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Anexo N°2 – Oferta Técnica</w:t>
            </w:r>
          </w:p>
        </w:tc>
      </w:tr>
      <w:tr>
        <w:trPr>
          <w:cantSplit w:val="0"/>
          <w:tblHeader w:val="0"/>
        </w:trPr>
        <w:tc>
          <w:tcPr/>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LICITACIÓN PRIVADA PARA LA EJECUCIÓN DE</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“ASESORÍA INTEGRAL PARA LA INCORPORACIÓN DE MANO DE OBRA LOCAL CON ÉNFASIS EN MUJERES PARA PROVEEDORES DE LA MINERÍA”</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PROGRAMA TERRITORIAL INTEGRADO ENCADENAMIENTO PRODUCTIVO MINERO DE LA REGIÓN DE ATACAMA.</w:t>
            </w:r>
          </w:p>
        </w:tc>
      </w:tr>
    </w:tbl>
    <w:p w:rsidR="00000000" w:rsidDel="00000000" w:rsidP="00000000" w:rsidRDefault="00000000" w:rsidRPr="00000000" w14:paraId="00000006">
      <w:pPr>
        <w:jc w:val="both"/>
        <w:rPr>
          <w:rFonts w:ascii="Calibri" w:cs="Calibri" w:eastAsia="Calibri" w:hAnsi="Calibri"/>
          <w:b w:val="1"/>
          <w:bCs w:val="1"/>
        </w:rPr>
      </w:pPr>
      <w:r w:rsidDel="00000000" w:rsidR="00000000" w:rsidRPr="00000000">
        <w:rPr>
          <w:rtl w:val="0"/>
        </w:rPr>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0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DESCRIPCIÓN, METODOLOGÍA Y PLANIFICACIÓN DE LOS TALLERES PRESENCIALES</w:t>
            </w:r>
          </w:p>
        </w:tc>
      </w:tr>
      <w:tr>
        <w:trPr>
          <w:cantSplit w:val="0"/>
          <w:tblHeader w:val="0"/>
        </w:trPr>
        <w:tc>
          <w:tcPr/>
          <w:p w:rsidR="00000000" w:rsidDel="00000000" w:rsidP="00000000" w:rsidRDefault="00000000" w:rsidRPr="00000000" w14:paraId="00000008">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 Describa la estructura general de los talleres presenciales y los objetivos específicos de cada uno, en coherencia con el objetivo general del servicio.</w:t>
            </w:r>
          </w:p>
        </w:tc>
      </w:tr>
      <w:tr>
        <w:trPr>
          <w:cantSplit w:val="0"/>
          <w:tblHeader w:val="0"/>
        </w:trPr>
        <w:tc>
          <w:tcPr/>
          <w:p w:rsidR="00000000" w:rsidDel="00000000" w:rsidP="00000000" w:rsidRDefault="00000000" w:rsidRPr="00000000" w14:paraId="0000000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tl w:val="0"/>
        </w:rPr>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1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Describa en detalle los contenidos que se abordarán en cada taller, asegurando su coherencia con los contenidos mínimos establecidos en los Términos Técnicos de Referencia y su pertinencia para trabajadores de empresas proveedoras de la minería.</w:t>
            </w:r>
          </w:p>
        </w:tc>
      </w:tr>
      <w:tr>
        <w:trPr>
          <w:cantSplit w:val="0"/>
          <w:tblHeader w:val="0"/>
        </w:trPr>
        <w:tc>
          <w:tcPr/>
          <w:p w:rsidR="00000000" w:rsidDel="00000000" w:rsidP="00000000" w:rsidRDefault="00000000" w:rsidRPr="00000000" w14:paraId="0000001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1B">
      <w:pPr>
        <w:jc w:val="both"/>
        <w:rPr>
          <w:rFonts w:ascii="Calibri" w:cs="Calibri" w:eastAsia="Calibri" w:hAnsi="Calibri"/>
          <w:b w:val="1"/>
          <w:bCs w:val="1"/>
        </w:rPr>
      </w:pPr>
      <w:r w:rsidDel="00000000" w:rsidR="00000000" w:rsidRPr="00000000">
        <w:rPr>
          <w:rtl w:val="0"/>
        </w:rPr>
      </w:r>
    </w:p>
    <w:tbl>
      <w:tblPr>
        <w:tblStyle w:val="Table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1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 Describa la metodología de enseñanza–aprendizaje, la planificación temporal resultados esperados y secuencia de los talleres.</w:t>
            </w:r>
          </w:p>
        </w:tc>
      </w:tr>
      <w:tr>
        <w:trPr>
          <w:cantSplit w:val="0"/>
          <w:tblHeader w:val="0"/>
        </w:trPr>
        <w:tc>
          <w:tcPr/>
          <w:p w:rsidR="00000000" w:rsidDel="00000000" w:rsidP="00000000" w:rsidRDefault="00000000" w:rsidRPr="00000000" w14:paraId="0000001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2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rPr>
      </w:pPr>
      <w:r w:rsidDel="00000000" w:rsidR="00000000" w:rsidRPr="00000000">
        <w:rPr>
          <w:rtl w:val="0"/>
        </w:rPr>
      </w:r>
    </w:p>
    <w:tbl>
      <w:tblPr>
        <w:tblStyle w:val="Table5"/>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2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 Describa la planificación temporal de los talleres, especificando la secuencia de ejecución, duración de cada taller y el calendario propuesto, considerando su articulación con el seguimiento técnico mensual individual, considerando el diagnóstico inicial de brechas y la planificación mensual entre abril y diciembre.</w:t>
            </w:r>
          </w:p>
        </w:tc>
      </w:tr>
      <w:tr>
        <w:trPr>
          <w:cantSplit w:val="0"/>
          <w:tblHeader w:val="0"/>
        </w:trPr>
        <w:tc>
          <w:tcPr/>
          <w:p w:rsidR="00000000" w:rsidDel="00000000" w:rsidP="00000000" w:rsidRDefault="00000000" w:rsidRPr="00000000" w14:paraId="0000002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36">
      <w:pPr>
        <w:jc w:val="both"/>
        <w:rPr>
          <w:rFonts w:ascii="Calibri" w:cs="Calibri" w:eastAsia="Calibri" w:hAnsi="Calibri"/>
          <w:b w:val="1"/>
          <w:bCs w:val="1"/>
        </w:rPr>
      </w:pPr>
      <w:r w:rsidDel="00000000" w:rsidR="00000000" w:rsidRPr="00000000">
        <w:rPr>
          <w:rtl w:val="0"/>
        </w:rPr>
      </w:r>
    </w:p>
    <w:tbl>
      <w:tblPr>
        <w:tblStyle w:val="Table6"/>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3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 Identifique los productos y resultados esperados de cada taller, indicando los entregables individuales que se generarán, la aplicación práctica de los contenidos trabajados en los talleres, los instrumentos de registro y sistematización la trazabilidad del proceso y la evaluación final de los avances alcanzados por las 40 beneficiarias.</w:t>
            </w:r>
          </w:p>
        </w:tc>
      </w:tr>
      <w:tr>
        <w:trPr>
          <w:cantSplit w:val="0"/>
          <w:tblHeader w:val="0"/>
        </w:trPr>
        <w:tc>
          <w:tcPr/>
          <w:p w:rsidR="00000000" w:rsidDel="00000000" w:rsidP="00000000" w:rsidRDefault="00000000" w:rsidRPr="00000000" w14:paraId="0000003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41">
      <w:pPr>
        <w:jc w:val="both"/>
        <w:rPr>
          <w:rFonts w:ascii="Calibri" w:cs="Calibri" w:eastAsia="Calibri" w:hAnsi="Calibri"/>
          <w:b w:val="1"/>
          <w:bCs w:val="1"/>
        </w:rPr>
      </w:pPr>
      <w:r w:rsidDel="00000000" w:rsidR="00000000" w:rsidRPr="00000000">
        <w:rPr>
          <w:rtl w:val="0"/>
        </w:rPr>
      </w:r>
    </w:p>
    <w:tbl>
      <w:tblPr>
        <w:tblStyle w:val="Table7"/>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4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 Identifique al profesional o profesionales responsables de la ejecución de cada taller, individualizando sus datos generales, formación académica, experiencia profesional relevante y experiencia específica en la ejecución de talleres, asesorías o servicios similares al objeto de la presente convocatoria. Deberá adjuntar los antecedentes curriculares, certificados, contratos o documentación equivalente que respalde su participación en procesos formativos similares, según los requisitos del adjudicatario establecidos en las bases técnicas. </w:t>
            </w:r>
          </w:p>
        </w:tc>
      </w:tr>
      <w:tr>
        <w:trPr>
          <w:cantSplit w:val="0"/>
          <w:tblHeader w:val="0"/>
        </w:trPr>
        <w:tc>
          <w:tcPr/>
          <w:p w:rsidR="00000000" w:rsidDel="00000000" w:rsidP="00000000" w:rsidRDefault="00000000" w:rsidRPr="00000000" w14:paraId="0000004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4A">
      <w:pPr>
        <w:jc w:val="both"/>
        <w:rPr>
          <w:rFonts w:ascii="Calibri" w:cs="Calibri" w:eastAsia="Calibri" w:hAnsi="Calibri"/>
          <w:b w:val="1"/>
          <w:bCs w:val="1"/>
        </w:rPr>
      </w:pPr>
      <w:r w:rsidDel="00000000" w:rsidR="00000000" w:rsidRPr="00000000">
        <w:rPr>
          <w:rtl w:val="0"/>
        </w:rPr>
      </w:r>
    </w:p>
    <w:tbl>
      <w:tblPr>
        <w:tblStyle w:val="Table8"/>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4B">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DESCRIPCIÓN, METODOLOGÍA Y PLANIFICACIÓN DEL SEGUIMIENTO TÉCNICO MENSUAL INDIVIDUAL.</w:t>
            </w:r>
          </w:p>
        </w:tc>
      </w:tr>
      <w:tr>
        <w:trPr>
          <w:cantSplit w:val="0"/>
          <w:tblHeader w:val="0"/>
        </w:trPr>
        <w:tc>
          <w:tcPr/>
          <w:p w:rsidR="00000000" w:rsidDel="00000000" w:rsidP="00000000" w:rsidRDefault="00000000" w:rsidRPr="00000000" w14:paraId="0000004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 Describa la metodología de seguimiento técnico mensual individual, indicando la forma en que se ejecutarán las sesiones de acompañamiento, su modalidad (presencial u online), su duración mínima y la forma en que se reforzarán los contenidos abordados en cada taller. </w:t>
            </w:r>
          </w:p>
        </w:tc>
      </w:tr>
      <w:tr>
        <w:trPr>
          <w:cantSplit w:val="0"/>
          <w:tblHeader w:val="0"/>
        </w:trPr>
        <w:tc>
          <w:tcPr/>
          <w:p w:rsidR="00000000" w:rsidDel="00000000" w:rsidP="00000000" w:rsidRDefault="00000000" w:rsidRPr="00000000" w14:paraId="0000004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56">
      <w:pPr>
        <w:jc w:val="both"/>
        <w:rPr>
          <w:rFonts w:ascii="Calibri" w:cs="Calibri" w:eastAsia="Calibri" w:hAnsi="Calibri"/>
          <w:b w:val="1"/>
          <w:bCs w:val="1"/>
        </w:rPr>
      </w:pPr>
      <w:r w:rsidDel="00000000" w:rsidR="00000000" w:rsidRPr="00000000">
        <w:rPr>
          <w:rtl w:val="0"/>
        </w:rPr>
      </w:r>
    </w:p>
    <w:tbl>
      <w:tblPr>
        <w:tblStyle w:val="Table9"/>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5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Describa el tipo de apoyo técnico que se entregará a las trabajadoras beneficiarias durante el seguimiento mensual individual, indicando cómo se abordará la aplicación práctica de los contenidos, la resolución de brechas específicas y el acompañamiento durante todo el programa. </w:t>
            </w:r>
          </w:p>
        </w:tc>
      </w:tr>
      <w:tr>
        <w:trPr>
          <w:cantSplit w:val="0"/>
          <w:tblHeader w:val="0"/>
        </w:trPr>
        <w:tc>
          <w:tcPr/>
          <w:p w:rsidR="00000000" w:rsidDel="00000000" w:rsidP="00000000" w:rsidRDefault="00000000" w:rsidRPr="00000000" w14:paraId="0000005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2">
      <w:pPr>
        <w:jc w:val="both"/>
        <w:rPr>
          <w:rFonts w:ascii="Calibri" w:cs="Calibri" w:eastAsia="Calibri" w:hAnsi="Calibri"/>
          <w:b w:val="1"/>
          <w:bCs w:val="1"/>
        </w:rPr>
      </w:pPr>
      <w:r w:rsidDel="00000000" w:rsidR="00000000" w:rsidRPr="00000000">
        <w:rPr>
          <w:rtl w:val="0"/>
        </w:rPr>
      </w:r>
    </w:p>
    <w:tbl>
      <w:tblPr>
        <w:tblStyle w:val="Table10"/>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 Describa el mecanismo de sistematización del seguimiento técnico, indicando cómo se generarán las actas de seguimiento, el registro de actividades realizadas, las tareas solicitadas, los indicadores de avance y los respaldos correspondientes, así como la forma en que se organizarán las carpetas digitales individuales por beneficiario. </w:t>
            </w:r>
          </w:p>
        </w:tc>
      </w:tr>
      <w:tr>
        <w:trPr>
          <w:cantSplit w:val="0"/>
          <w:tblHeader w:val="0"/>
        </w:trPr>
        <w:tc>
          <w:tcPr/>
          <w:p w:rsidR="00000000" w:rsidDel="00000000" w:rsidP="00000000" w:rsidRDefault="00000000" w:rsidRPr="00000000" w14:paraId="0000006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b w:val="1"/>
          <w:bCs w:val="1"/>
        </w:rPr>
      </w:pPr>
      <w:r w:rsidDel="00000000" w:rsidR="00000000" w:rsidRPr="00000000">
        <w:rPr>
          <w:rtl w:val="0"/>
        </w:rPr>
      </w:r>
    </w:p>
    <w:tbl>
      <w:tblPr>
        <w:tblStyle w:val="Table1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70">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 Identifique al profesional o profesionales responsables del seguimiento de los beneficiarios, individualizando sus datos generales, formación académica, experiencia profesional relevante y experiencia específica en la ejecución de talleres, asesorías o servicios similares al objeto de la presente convocatoria.Deberá adjuntar los antecedentes curriculares, certificados, contratos o documentación equivalente que respalde su participación en procesos formativos similares, según los requisitos del adjudicatario establecidos en las bases técnicas. </w:t>
            </w:r>
          </w:p>
        </w:tc>
      </w:tr>
      <w:tr>
        <w:trPr>
          <w:cantSplit w:val="0"/>
          <w:tblHeader w:val="0"/>
        </w:trPr>
        <w:tc>
          <w:tcPr/>
          <w:p w:rsidR="00000000" w:rsidDel="00000000" w:rsidP="00000000" w:rsidRDefault="00000000" w:rsidRPr="00000000" w14:paraId="0000007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79">
      <w:pPr>
        <w:jc w:val="both"/>
        <w:rPr>
          <w:rFonts w:ascii="Calibri" w:cs="Calibri" w:eastAsia="Calibri" w:hAnsi="Calibri"/>
          <w:b w:val="1"/>
          <w:bCs w:val="1"/>
        </w:rPr>
      </w:pPr>
      <w:r w:rsidDel="00000000" w:rsidR="00000000" w:rsidRPr="00000000">
        <w:rPr>
          <w:rtl w:val="0"/>
        </w:rPr>
      </w:r>
    </w:p>
    <w:tbl>
      <w:tblPr>
        <w:tblStyle w:val="Table1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7A">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 Describa el mecanismo de sistematización del seguimiento técnico, indicando cómo se generarán las actas de seguimiento, el registro de actividades realizadas, las tareas solicitadas, los indicadores de avance y los respaldos correspondientes, así como la forma en que se organizarán las carpetas digitales individuales por beneficiario.</w:t>
            </w:r>
          </w:p>
        </w:tc>
      </w:tr>
      <w:tr>
        <w:trPr>
          <w:cantSplit w:val="0"/>
          <w:tblHeader w:val="0"/>
        </w:trPr>
        <w:tc>
          <w:tcPr/>
          <w:p w:rsidR="00000000" w:rsidDel="00000000" w:rsidP="00000000" w:rsidRDefault="00000000" w:rsidRPr="00000000" w14:paraId="0000007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84">
      <w:pPr>
        <w:jc w:val="both"/>
        <w:rPr>
          <w:rFonts w:ascii="Calibri" w:cs="Calibri" w:eastAsia="Calibri" w:hAnsi="Calibri"/>
          <w:b w:val="1"/>
          <w:bCs w:val="1"/>
        </w:rPr>
      </w:pPr>
      <w:r w:rsidDel="00000000" w:rsidR="00000000" w:rsidRPr="00000000">
        <w:rPr>
          <w:rtl w:val="0"/>
        </w:rPr>
      </w:r>
    </w:p>
    <w:tbl>
      <w:tblPr>
        <w:tblStyle w:val="Table1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85">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 Describa el valor agregado de la propuesta, detallando los elementos diferenciadores que contribuyan al logro de los objetivos del servicio, tales como herramientas metodológicas adicionales, instrumentos de evaluación, mecanismos de vinculación con empresas y sus trabajadores, recursos pedagógicos o mejoras en la sistematización, siempre que no contradigan ni sustituyan lo establecido en las Bases Técnicas.</w:t>
            </w:r>
          </w:p>
        </w:tc>
      </w:tr>
      <w:tr>
        <w:trPr>
          <w:cantSplit w:val="0"/>
          <w:tblHeader w:val="0"/>
        </w:trPr>
        <w:tc>
          <w:tcPr/>
          <w:p w:rsidR="00000000" w:rsidDel="00000000" w:rsidP="00000000" w:rsidRDefault="00000000" w:rsidRPr="00000000" w14:paraId="0000008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8D">
      <w:pPr>
        <w:jc w:val="both"/>
        <w:rPr>
          <w:rFonts w:ascii="Calibri" w:cs="Calibri" w:eastAsia="Calibri" w:hAnsi="Calibri"/>
          <w:b w:val="1"/>
          <w:bCs w:val="1"/>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2978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5B4053"/>
    <w:pPr>
      <w:spacing w:after="100" w:afterAutospacing="1" w:before="100" w:beforeAutospacing="1"/>
    </w:pPr>
  </w:style>
  <w:style w:type="paragraph" w:styleId="Prrafodelista">
    <w:name w:val="List Paragraph"/>
    <w:basedOn w:val="Normal"/>
    <w:uiPriority w:val="34"/>
    <w:qFormat w:val="1"/>
    <w:rsid w:val="000345F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LsrAyHtykDwc1T81RCuVa5Fhg==">CgMxLjA4AHIhMXVncWs1T0szQVNaMG5qSXYzRkFPZTdyalJaVkJoczBK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2026-03-04T19:42:00Z</dcterms:created>
  <dc:creator>Nicolás Cabrera Calderón</dc:creator>
</cp:coreProperties>
</file>